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7C47" w:rsidRDefault="00B408D6">
      <w:pPr>
        <w:spacing w:line="460" w:lineRule="exact"/>
        <w:jc w:val="center"/>
        <w:rPr>
          <w:rFonts w:ascii="宋体" w:eastAsia="宋体" w:hAnsi="宋体"/>
          <w:b/>
          <w:bCs/>
          <w:sz w:val="30"/>
          <w:szCs w:val="30"/>
        </w:rPr>
      </w:pPr>
      <w:r>
        <w:rPr>
          <w:rFonts w:ascii="宋体" w:eastAsia="宋体" w:hAnsi="宋体" w:hint="eastAsia"/>
          <w:b/>
          <w:bCs/>
          <w:sz w:val="30"/>
          <w:szCs w:val="30"/>
        </w:rPr>
        <w:t>用户服务协议</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第一条  定义及解释</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除本协议另有规定外，下列用语或术语应当具有以下定义:</w:t>
      </w:r>
    </w:p>
    <w:p w:rsidR="00717C47" w:rsidRDefault="00B408D6">
      <w:pPr>
        <w:numPr>
          <w:ilvl w:val="0"/>
          <w:numId w:val="1"/>
        </w:numPr>
        <w:spacing w:line="420" w:lineRule="exact"/>
        <w:ind w:firstLineChars="200" w:firstLine="480"/>
        <w:jc w:val="left"/>
        <w:rPr>
          <w:rFonts w:ascii="宋体" w:eastAsia="宋体" w:hAnsi="宋体"/>
          <w:sz w:val="24"/>
        </w:rPr>
      </w:pPr>
      <w:r>
        <w:rPr>
          <w:rFonts w:ascii="宋体" w:eastAsia="宋体" w:hAnsi="宋体" w:hint="eastAsia"/>
          <w:sz w:val="24"/>
        </w:rPr>
        <w:t>信用行：江苏信用行科技股份有限公司，注册地址为无锡市新华路5号创新创意产业园B幢509-511室，为51bxg网站的管理者及运营者。</w:t>
      </w:r>
    </w:p>
    <w:p w:rsidR="00717C47" w:rsidRDefault="00B408D6">
      <w:pPr>
        <w:numPr>
          <w:ilvl w:val="0"/>
          <w:numId w:val="1"/>
        </w:numPr>
        <w:spacing w:line="420" w:lineRule="exact"/>
        <w:ind w:firstLineChars="200" w:firstLine="480"/>
        <w:jc w:val="left"/>
        <w:rPr>
          <w:rFonts w:ascii="宋体" w:eastAsia="宋体" w:hAnsi="宋体"/>
          <w:sz w:val="24"/>
        </w:rPr>
      </w:pPr>
      <w:r>
        <w:rPr>
          <w:rFonts w:ascii="宋体" w:eastAsia="宋体" w:hAnsi="宋体" w:hint="eastAsia"/>
          <w:sz w:val="24"/>
        </w:rPr>
        <w:t>51bxg网站：指由信用行运营并管理的，域名为51bxg.com的为用户提供不锈钢数据咨询的网站。</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3、信用行规则：指在51bxg上发布的任何规范性文件，包括但不限于本协议、《服务协议说明》等任何经信用行公示及生效的规则。</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第二条  服务简介</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1、51bxg网站首页域名为51bxg.com（日后变更首页域名的，以变更后的为准）；信用行通过51bxg网站（含51bxg网站移动客户端及其他登录客户端）为用户提供不锈钢数据咨询等服务，用户可根据其权限在51bxg网站上查询不锈钢的数据咨询、通过51bxg网站上提供的商家信息达成交易意向并进行线下交易；为改善注册用户体验或经营需要，用户服务的项目和内容可能会不时调整。</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2、除非另有约定，51bxg网站并不直接提供不锈钢产品的销售，51bxg网站上提供的指向不锈钢商家的外部链接仅供用户参考，为用户提供采购不锈钢产品的渠道，具体的合作细节以用户与商家签订的买卖合同为准。</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3、用户应自行准备如下设备并承担如下开支：</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（1）上网设备：包括但不限于计算机、调制解调器或其他必备的上网装置；</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（2）上网开支：包括但不限于网络接入费、手机流量费等费用。</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第三条  用户行为规范</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1、用户声明并承诺其是依据中国法律设立并有效存续的有限责任公司/股份有限公司/其他形式的组织或具有完全民事行为能力的自然人，具有一切必要的权利及能力订立及履行本协议项下的所有义务和责任。</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2、用户承诺其向51bxg网站提供的注册资料真实、准确、完整、合法有效，并且当用户注册资料发生变动时，其将及时进行更新。如果用户提供的注册资料不合法、不真实、不准确、不详尽，用户须承担因此引起的相应责任及后果，并且信用行有权注销用户账户，终止用户使用服务的权利。</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3、涉及用户姓名、地址、电子邮箱、账号和电话号码等个人信息的，信用行将予以严格保密，除非：</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lastRenderedPageBreak/>
        <w:t>（1）事先获得用户的明确授权；</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（2）系为履行用户的订单或保护用户的合法权利所必须；</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（3）相应的法律程序及相关政府部门要求信用行提供的。</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4、成功注册成为51bxg网站用户后，用户可以使用注册的账户登录名进行登录，但在登录时用户必须输入其设定并保管的账户密码</w:t>
      </w:r>
      <w:r w:rsidR="002E70C6">
        <w:rPr>
          <w:rFonts w:ascii="宋体" w:eastAsia="宋体" w:hAnsi="宋体" w:hint="eastAsia"/>
          <w:sz w:val="24"/>
        </w:rPr>
        <w:t>，或使用账户名绑定手机号进行验证码登录</w:t>
      </w:r>
      <w:r>
        <w:rPr>
          <w:rFonts w:ascii="宋体" w:eastAsia="宋体" w:hAnsi="宋体" w:hint="eastAsia"/>
          <w:sz w:val="24"/>
        </w:rPr>
        <w:t>；用户应妥善保管账户的密码；为保护用户的权益，用户在设定会员账户密码时，请勿使用重复性或者连续数字的简单密码；请勿将密码告知他人，因密码保管不善而造成的经济损失由用户自行承担。</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5、除非有法律规定或依生效司法裁决，或者符合信用行公布的条件，否则用户的登录名和密码不得以任何方式转让、赠与或继承，并且转让、赠与或继承需提供信用行要求的合格的文件材料并根据信用行制定的操作流程办理。</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6、用户需要对通过其账户所进行的活动和事件负全责，请勿将在51bxg网站注册获得的账号借给他人使用；如果用户发现任何非法使用其账户的情况，请立即通告信用行。</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7、信用行不对用户发布信息的删除或储存失败负责，信用行有权判定用户的行为是否符合51bxg网站规则的要求，如果用户的行为不符合前述要求，信用行有权终止对用户提供服务。</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8、依据国家相关法律，用户同意严格遵守以下义务：</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1）不得传输或发表：煽动抗拒、破坏宪法和法律、行政法规实施的言论，煽动颠覆国家政权、推翻社会主义制度的言论，煽动分裂国家、破坏国家统一的言论，煽动民族仇恨、民族歧视、破坏民族团结的言论；</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（2）从中国大陆向境外传输资料信息时必须符合中国有关法律法规；</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（3）不得利用本网站从事洗钱、窃取商业秘密、窃取个人信息等违法犯罪活动；</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（4）不得干扰本网站的正常运转，不得侵入本网站及国家计算机信息系统；</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（5）不得传输或发表任何违法犯罪的、骚扰性的、中伤他人的、辱骂性的、恐吓性的、伤害性的、庸俗的、淫秽的、不文明的等信息资料；</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（6）不得传输或发表损害国家社会公共利益和涉及国家安全的信息资料或言论；</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（7）不得教唆他人从事本条所禁止的行为；</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（8）不得利用在本网站注册的账户进行牟利性经营活动（如批发、炒货、转卖）；</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lastRenderedPageBreak/>
        <w:t>（9）不得发布任何侵犯他人著作权、商标权等知识产权及其他合法权利的内容。信用行保留删除网站内涉嫌违反本服务协议、法律法规政策及不真实的信息内容且无须通知用户的权利。</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若用户未遵守以上规定的，用户有权作出独立判断并采取暂停用户权限直至注销用户账户等措施，并且用户须对自己的言论和行为承担法律责任。</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第四条  知识产权</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1、用户承诺通过其对51bxg网站发布、上传的所有内容拥有合法权利，不侵犯任何第三方的肖像权、隐私权、专利权、商标权、著作权等合法权利及其他合同权利。</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2、用户通过51bxg网站发布、上传的任何内容，用户授予信用行及其关联公司非独家的、可转授权的、不可撤销的、全球通用的、永久的、免费的许可使用权利，并可对上述内容进行修改、改写、改编、发行、翻译、创造衍生性内容及/或可以将前述部分或全部内容加以传播、表演、展示，及/或可以将前述部分或全部内容放入任何现在已知和未来开发出的以任何形式、媒体或科技承载的作品当中。</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3、信用行向用户提供的服务含有受到相关知识产权及其他法律保护的专有保密资料或信息，亦可能受到著作权、商标、专利等相关法律的保护。未经信用行或相关权利人书面授权，用户不得修改、出售、传播部分或全部该等信息，或加以制作衍生服务或软件，或通过进行还原工程、反向组译及其他方式破译原代码。</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第五条  条款更新及用户的关注义务</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本协议包含了用户使用网站服务的基本规范，用户在使用网站服务时，还需遵循网站公示的具体规范，即网站规则，如网站服务条款、通知公告、操作规则、温馨提示等网站规则；网站规则属于本协议的有机组成部分。</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根据国家法律法规变化及网站运营需要，信用行有权修改本服务协议，并不定期更新网站规则，一旦前述信息发生变化，信用行将及时将相关信息通过网站公示等方式通知用户，用户可随时登录51bxg网站查阅最新协议条款及网站规则，相关信息在通知之日起7日后正式生效；如果用户不接受所改动的内容，用户有权立即停止接受51bxg所提供的服务；如果用户未明示拒绝接受改动的内容或继续使用51bxg提供的服务的，则视为接受本服务协议条款的变动。</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如果本协议或网站规则条款中任何一条被视为废止、无效或因任何理由不可执行，该条应视为可分的且并不影响任何其余条款的有效性和可执行性。</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lastRenderedPageBreak/>
        <w:t>第六条  责任限制</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1、除非另有明确的书面说明，信用行及其所包含的或以其它方式通过本站提供给用户的全部信息、内容、材料、产品（包括软件）和服务，均是在“按现状”和“按现有”的基础上提供的。</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2、除非另有明确的书面说明，信用行不对本站的运营及其包含在本网站上的信息、内容、材料、产品（包括软件）或服务作任何形式的、明示或默示的声明或担保（根据中华人民共和国法律另有规定的以外）。</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3、51bxg网站致力于提供不锈钢数据资讯，但该数据均仅供用户参考，信用行不对用户基于信息研判后的交易负责。且因不锈钢数据的更新较快，51bxg网站可能发生更新不及时或不准确的情况，用户不得基于该种情况下对信用行进行追责。</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4、51bxg网站向用户提供部分不锈钢商户的网站链接或推荐部分优秀的不锈钢商家，信用行仅对不锈钢商户的身份信息进行有限的形式审核，不对商家产品的质量、商户用户的信誉等可能实质影响交易行为的因素进行审核，用户不得基于其线上或线下交易向信用行进行追责。</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5、如因不可抗力或其它本站无法控制的原因使本站系统崩溃或无法正常使用导致丢失有关信息、记录等的，信用行会合理地尽力协助处理善后事宜。</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第七条 服务终止及争议解决</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1、信用行可随时根据战略规划或市场行情中断一项或多项服务，除法律另有规定外，信用行无义务对任何个人或第三方负责。用户若反对任何本协议条款或对后来的服务协议条款修改有异议，或对信用行的服务不满，用户可以行使如下权利：</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（1）不再使用51bxg网站提供的服务；</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（2）通知信用行停止提供服务。用户服务终止后，用户使用51bxg网站服务的权利马上终止。从那时起，信用行没有义务传送或提供用户使用服务所形成的信息资料给用户或第三方。</w:t>
      </w:r>
    </w:p>
    <w:p w:rsidR="00717C47" w:rsidRDefault="00B408D6">
      <w:pPr>
        <w:spacing w:line="420" w:lineRule="exact"/>
        <w:ind w:firstLineChars="200" w:firstLine="480"/>
        <w:jc w:val="left"/>
        <w:rPr>
          <w:rFonts w:ascii="宋体" w:eastAsia="宋体" w:hAnsi="宋体"/>
          <w:sz w:val="24"/>
        </w:rPr>
      </w:pPr>
      <w:r>
        <w:rPr>
          <w:rFonts w:ascii="宋体" w:eastAsia="宋体" w:hAnsi="宋体" w:hint="eastAsia"/>
          <w:sz w:val="24"/>
        </w:rPr>
        <w:t>2、因用户违反本协议的规定而导致信用行或第三方损失的，用户同意予以全额赔偿，该等损失包括但不限于律师费、诉讼费、直接损失、间接损失等。</w:t>
      </w:r>
    </w:p>
    <w:p w:rsidR="00717C47" w:rsidRDefault="00B408D6">
      <w:pPr>
        <w:spacing w:line="420" w:lineRule="exact"/>
        <w:ind w:firstLineChars="200" w:firstLine="480"/>
        <w:jc w:val="left"/>
      </w:pPr>
      <w:r>
        <w:rPr>
          <w:rFonts w:ascii="宋体" w:eastAsia="宋体" w:hAnsi="宋体" w:hint="eastAsia"/>
          <w:sz w:val="24"/>
        </w:rPr>
        <w:t>3、本协议的制定、解释、及其在执行过程中出现的或与本协议有关的异议的解决，受中华人民共和国现行有效的法律、法规及规范性文件的约束。在本协议执行过程中，若出现与本协议有关的争议，各方应尽量本着友好协商的精神予以协商解决；若双方于三十日内经协商不能解决或任意一方不同意协商解决的，则任何一方有权将争议提交无锡市新吴区人民法院诉讼解决。在诉讼过</w:t>
      </w:r>
      <w:r>
        <w:rPr>
          <w:rFonts w:ascii="宋体" w:eastAsia="宋体" w:hAnsi="宋体" w:hint="eastAsia"/>
          <w:sz w:val="24"/>
        </w:rPr>
        <w:lastRenderedPageBreak/>
        <w:t>程中，除有争议的事项外，本协议应继续执行。</w:t>
      </w:r>
    </w:p>
    <w:p w:rsidR="00717C47" w:rsidRDefault="00717C47"/>
    <w:sectPr w:rsidR="00717C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0FE1" w:rsidRDefault="004E0FE1" w:rsidP="00546627">
      <w:r>
        <w:separator/>
      </w:r>
    </w:p>
  </w:endnote>
  <w:endnote w:type="continuationSeparator" w:id="0">
    <w:p w:rsidR="004E0FE1" w:rsidRDefault="004E0FE1" w:rsidP="0054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0FE1" w:rsidRDefault="004E0FE1" w:rsidP="00546627">
      <w:r>
        <w:separator/>
      </w:r>
    </w:p>
  </w:footnote>
  <w:footnote w:type="continuationSeparator" w:id="0">
    <w:p w:rsidR="004E0FE1" w:rsidRDefault="004E0FE1" w:rsidP="00546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3955FAC"/>
    <w:multiLevelType w:val="singleLevel"/>
    <w:tmpl w:val="D3955FA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8A5B94"/>
    <w:rsid w:val="002E70C6"/>
    <w:rsid w:val="004E0FE1"/>
    <w:rsid w:val="00546627"/>
    <w:rsid w:val="00717C47"/>
    <w:rsid w:val="00B408D6"/>
    <w:rsid w:val="00E074E4"/>
    <w:rsid w:val="14450E40"/>
    <w:rsid w:val="153918FF"/>
    <w:rsid w:val="351F6616"/>
    <w:rsid w:val="4818090C"/>
    <w:rsid w:val="48FD42B4"/>
    <w:rsid w:val="4C8A5B94"/>
    <w:rsid w:val="54E35F2F"/>
    <w:rsid w:val="55B94864"/>
    <w:rsid w:val="60970BC8"/>
    <w:rsid w:val="79817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8603DA"/>
  <w15:docId w15:val="{9EFE48A0-AC6D-4C05-A136-7E7A8CCE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66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46627"/>
    <w:rPr>
      <w:rFonts w:cs="宋体"/>
      <w:kern w:val="2"/>
      <w:sz w:val="18"/>
      <w:szCs w:val="18"/>
    </w:rPr>
  </w:style>
  <w:style w:type="paragraph" w:styleId="a5">
    <w:name w:val="footer"/>
    <w:basedOn w:val="a"/>
    <w:link w:val="a6"/>
    <w:rsid w:val="00546627"/>
    <w:pPr>
      <w:tabs>
        <w:tab w:val="center" w:pos="4153"/>
        <w:tab w:val="right" w:pos="8306"/>
      </w:tabs>
      <w:snapToGrid w:val="0"/>
      <w:jc w:val="left"/>
    </w:pPr>
    <w:rPr>
      <w:sz w:val="18"/>
      <w:szCs w:val="18"/>
    </w:rPr>
  </w:style>
  <w:style w:type="character" w:customStyle="1" w:styleId="a6">
    <w:name w:val="页脚 字符"/>
    <w:basedOn w:val="a0"/>
    <w:link w:val="a5"/>
    <w:rsid w:val="00546627"/>
    <w:rPr>
      <w:rFonts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周丽娜</dc:creator>
  <cp:lastModifiedBy>鑫 陈</cp:lastModifiedBy>
  <cp:revision>3</cp:revision>
  <dcterms:created xsi:type="dcterms:W3CDTF">2020-04-14T06:33:00Z</dcterms:created>
  <dcterms:modified xsi:type="dcterms:W3CDTF">2020-04-14T07:04:00Z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